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Перечень поручений по итогам совещания по вопросам развития строительной отрасли</w:t>
      </w:r>
    </w:p>
    <w:p w:rsidR="00AF0D48" w:rsidRDefault="00AF0D48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Президент утвердил перечень поручений по итогам </w:t>
      </w:r>
      <w:hyperlink r:id="rId5" w:history="1">
        <w:r w:rsidRPr="00AF0D48">
          <w:rPr>
            <w:rFonts w:ascii="Times New Roman" w:hAnsi="Times New Roman" w:cs="Times New Roman"/>
            <w:sz w:val="28"/>
            <w:szCs w:val="28"/>
            <w:lang w:eastAsia="ru-RU"/>
          </w:rPr>
          <w:t>совещания</w:t>
        </w:r>
      </w:hyperlink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 по вопросам развития строительной отрасли, состоявшегося 16 апреля 2020 года.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1. Правительству Российской Федерации при разработке мер поддержки строительной отрасли обеспечить: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а) утверждение льготной ипотечной программы, в рамках которой до 1 ноября 2020 г. гражданам предоставляются ипотечные кредиты на покупку жилья на первичном рынке в размере до 3 млн. рублей, в г. Москве, г. Санкт-Петербурге, Московской и Ленинградской областях – до 8 млн. рублей по ставке 6,5 процентов годовых на весь срок кредита;</w:t>
      </w:r>
      <w:proofErr w:type="gramEnd"/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б) реализацию комплекса мер, направленных на доступность банковских кредитов, в том числе путём компенсации процентных ставок по кредитам (займам), выдаваемым организациям строительной отрасли, которые сохраняют численность занятых работников и предоставили обязательства по завершению строительства многоквартирных домов, запланированных к вводу в эксплуатацию в 2020 и 2021 годах;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в) докапитализацию за счёт бюджетных ассигнований федерального бюджета публично-правовой компании «Фонд защиты прав граждан – участников долевого строительства» в объёме 30 млрд. рублей на цели восстановления прав граждан – участников долевого строительства;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г) предоставление государственной гарантии Российской Федерации акционерному обществу «ДОМ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F0D48">
        <w:rPr>
          <w:rFonts w:ascii="Times New Roman" w:hAnsi="Times New Roman" w:cs="Times New Roman"/>
          <w:sz w:val="28"/>
          <w:szCs w:val="28"/>
          <w:lang w:eastAsia="ru-RU"/>
        </w:rPr>
        <w:t>Ф» в объеме 50 млрд. рублей в целях обеспечения привлечения заёмных средств и приобретения стандартного жилья у организаций-застройщиков в целях его последующей реализации.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Срок – 1 мая 2020 г.;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д) рассмотрение вопроса о перераспределении в рамках национального проекта «Безопасные и качественные автомобильные дороги» и в рамках программ переселения граждан из аварийных многоквартирных домов соответствующих бюджетных 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 в целях опережающего достижения запланированных показателей строительства и ремонта дорог, объектов дорожной инфраструктуры и расселения аварийных многоквартирных домов.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Срок – до 18 мая 2020 г.;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е) реализацию масштабных инфраструктурных проектов, в том числе 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F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развитию железнодорожной инфраструктуры Байкало-Амурской и Транссибирской железнодорожных магистралей;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строительству ближних и дальних подходов к транспортному переходу через Керченский пролив;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развитию автодорожной и железнодорожной инфраструктуры на подходах к портам Азово-Черноморского бассейна, в центральном транспортном узле, а также на Черноморском побережье России;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модернизац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AF0D48">
        <w:rPr>
          <w:rFonts w:ascii="Times New Roman" w:hAnsi="Times New Roman" w:cs="Times New Roman"/>
          <w:sz w:val="28"/>
          <w:szCs w:val="28"/>
          <w:lang w:eastAsia="ru-RU"/>
        </w:rPr>
        <w:t>родромных комплексов, в том числе в городах Челябинск, Пермь, Хабаровск, Норильск;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развитию портовой инфраструктуры в Мурманске, Балтийском и Азово-Черноморском бассейнах, а также в Дальневосточном федеральном округе.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Доклад – до 1 июня 2020 г., далее – 1 раз в полгода;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ж) принятие решения по увеличению до 50 процентов максимального размера аванса при исполнении ранее заключённых контрактов на осуществление работ по созданию объектов капитального строительства;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з) принятие мер по продолжению ранее запланированных работ по проектированию, строительству, реконструкции, капитальному ремонту объектов транспортной, социальной и инженерной инфраструктуры, в том числе заключению соответствующих государственных или муниципальных контрактов;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и) внедрение системы организации работы организаций строительной отрасли, в том числе функционирующих вахтовым методом, с учётом рекомендаций по снижению рисков распространения новой коронавирусной инфекции (COVID-2019) и включающей проведение 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экспресс-тестирования</w:t>
      </w:r>
      <w:proofErr w:type="gramEnd"/>
      <w:r w:rsidRPr="00AF0D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к) предоставление возможности государственным заказчикам не применять ряд штрафных санкций к исполнителям работ по государственным контрактам на реализацию проектов в области строительства объектов капитального строительства в случае, если их неисполнение вызвано ограничениями, связанными с мерами по противодействию распространения новой коронавирусной инфекции (COVID-2019).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Срок – 1 мая 2020 г.;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л) проработку вопросов: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о целесообразности установления до 1 января 2021 г. порядка использования средств компенсационных фондов саморегулируемых организаций в области строительства, проектирования и инженерных изысканий в целях поддержки своих членов;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о включении строительной отрасли в перечень отраслей российской экономики, в наибольшей степени пострадавших в условиях ухудшения ситуации в результате распространения новой коронавирусной инфекции, для оказания мер федеральной поддержки в субъектах Российской Федерации, в которых с учётом сложившейся санитарно-эпидемиологической обстановки принято решение о приостановлении строительных работ.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Срок – 20 мая 2020 г.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Мишустин М.В.;</w:t>
      </w:r>
      <w:proofErr w:type="gramEnd"/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м) совместно с высшими должностными лицами (руководителями высших исполнительных органов государственной власти) субъектов Российской Федерации проведение в период введения мер по противодействию распространения новой коронавирусной инфекции (COVID-2019) профилактических мероприятий, направленных на безопасность труда и защиту здоровья граждан, работающих в строительной отрасли, в целях поддержки непрерывного режима их работы, в первую очередь на крупных объектах строительства.</w:t>
      </w:r>
      <w:proofErr w:type="gramEnd"/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Доклад – до 20 мая 2020 г.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0D48">
        <w:rPr>
          <w:rFonts w:ascii="Times New Roman" w:hAnsi="Times New Roman" w:cs="Times New Roman"/>
          <w:sz w:val="28"/>
          <w:szCs w:val="28"/>
          <w:lang w:eastAsia="ru-RU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с учётом ранее данных поручений обеспечить мониторинг состояния застройщиков, реализующих проекты по строительству жилья с привлечением средств участников долевого строительства, а также утвердить региональные планы мероприятий по поддержке строительной отрасли в связи с распространением новой коронавирусной инфекции (COVID-2019).</w:t>
      </w:r>
      <w:proofErr w:type="gramEnd"/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Доклад – 20 мая 2020 г.</w:t>
      </w:r>
    </w:p>
    <w:p w:rsidR="00E17F60" w:rsidRPr="00AF0D48" w:rsidRDefault="00E17F60" w:rsidP="00AF0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48">
        <w:rPr>
          <w:rFonts w:ascii="Times New Roman" w:hAnsi="Times New Roman" w:cs="Times New Roman"/>
          <w:sz w:val="28"/>
          <w:szCs w:val="28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D419B" w:rsidRPr="00AF0D48" w:rsidRDefault="005D419B" w:rsidP="00AF0D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19B" w:rsidRPr="00AF0D48" w:rsidSect="00A2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A8A"/>
    <w:multiLevelType w:val="multilevel"/>
    <w:tmpl w:val="320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EB"/>
    <w:rsid w:val="000A4E03"/>
    <w:rsid w:val="000F6A1F"/>
    <w:rsid w:val="00344E59"/>
    <w:rsid w:val="00415B04"/>
    <w:rsid w:val="00570694"/>
    <w:rsid w:val="005D419B"/>
    <w:rsid w:val="00603AC3"/>
    <w:rsid w:val="00621379"/>
    <w:rsid w:val="007205EB"/>
    <w:rsid w:val="00794CC4"/>
    <w:rsid w:val="007B4E2D"/>
    <w:rsid w:val="007C5971"/>
    <w:rsid w:val="0082661F"/>
    <w:rsid w:val="008334A0"/>
    <w:rsid w:val="008E1501"/>
    <w:rsid w:val="00A246D9"/>
    <w:rsid w:val="00AF0D48"/>
    <w:rsid w:val="00B66BF9"/>
    <w:rsid w:val="00C173A8"/>
    <w:rsid w:val="00E17F60"/>
    <w:rsid w:val="00E82CED"/>
    <w:rsid w:val="00FC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9"/>
  </w:style>
  <w:style w:type="paragraph" w:styleId="2">
    <w:name w:val="heading 2"/>
    <w:basedOn w:val="a"/>
    <w:next w:val="a"/>
    <w:link w:val="20"/>
    <w:uiPriority w:val="9"/>
    <w:unhideWhenUsed/>
    <w:qFormat/>
    <w:rsid w:val="00B6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19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0F6A1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6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AF0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8850441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1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7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39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53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237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85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president/news/63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Golubev</dc:creator>
  <cp:lastModifiedBy>Хайковский Владимир</cp:lastModifiedBy>
  <cp:revision>2</cp:revision>
  <dcterms:created xsi:type="dcterms:W3CDTF">2020-04-24T09:02:00Z</dcterms:created>
  <dcterms:modified xsi:type="dcterms:W3CDTF">2020-04-24T09:02:00Z</dcterms:modified>
</cp:coreProperties>
</file>